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A06627">
        <w:rPr>
          <w:rFonts w:eastAsiaTheme="minorHAnsi"/>
          <w:sz w:val="28"/>
          <w:szCs w:val="28"/>
          <w:lang w:eastAsia="ar-SA"/>
        </w:rPr>
        <w:t>28.06</w:t>
      </w:r>
      <w:r w:rsidR="00F16F51">
        <w:rPr>
          <w:rFonts w:eastAsiaTheme="minorHAnsi"/>
          <w:sz w:val="28"/>
          <w:szCs w:val="28"/>
          <w:lang w:eastAsia="ar-SA"/>
        </w:rPr>
        <w:t xml:space="preserve">. 2017 г.  № </w:t>
      </w:r>
      <w:r w:rsidR="00A06627">
        <w:rPr>
          <w:rFonts w:eastAsiaTheme="minorHAnsi"/>
          <w:sz w:val="28"/>
          <w:szCs w:val="28"/>
          <w:lang w:eastAsia="ar-SA"/>
        </w:rPr>
        <w:t>14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ar-SA"/>
        </w:rPr>
        <w:t>Новогольелань</w:t>
      </w:r>
      <w:proofErr w:type="spellEnd"/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3F5C58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</w:t>
      </w:r>
    </w:p>
    <w:p w:rsidR="00BC4C95" w:rsidRDefault="002915D7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</w:t>
      </w:r>
      <w:r w:rsidR="00BC4C95">
        <w:rPr>
          <w:rFonts w:eastAsiaTheme="minorHAnsi"/>
          <w:sz w:val="28"/>
          <w:szCs w:val="28"/>
          <w:lang w:eastAsia="ar-SA"/>
        </w:rPr>
        <w:t xml:space="preserve">ри проведении предвыборной агитации посредством агитационных публичных мероприятий на выборах </w:t>
      </w:r>
    </w:p>
    <w:p w:rsidR="00BC4C95" w:rsidRDefault="00BC4C95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депутатов  Совета народных депутатов Грибановского муниципального района</w:t>
      </w:r>
    </w:p>
    <w:p w:rsidR="00BC4C95" w:rsidRDefault="00BC4C95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шестого созыва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</w:t>
      </w:r>
      <w:r w:rsidR="00B610B6">
        <w:rPr>
          <w:sz w:val="28"/>
          <w:szCs w:val="28"/>
        </w:rPr>
        <w:t>етствии</w:t>
      </w:r>
      <w:proofErr w:type="gramEnd"/>
      <w:r w:rsidR="00B610B6">
        <w:rPr>
          <w:sz w:val="28"/>
          <w:szCs w:val="28"/>
        </w:rPr>
        <w:t xml:space="preserve"> со статьей 67 Закона Воронежской области</w:t>
      </w:r>
      <w:r w:rsidRPr="008F1298">
        <w:rPr>
          <w:sz w:val="28"/>
          <w:szCs w:val="28"/>
        </w:rPr>
        <w:t xml:space="preserve"> </w:t>
      </w:r>
      <w:r w:rsidR="00B610B6">
        <w:rPr>
          <w:sz w:val="28"/>
          <w:szCs w:val="28"/>
        </w:rPr>
        <w:t>«Избирательный кодекс Воронежской области</w:t>
      </w:r>
      <w:r w:rsidR="00902B2C">
        <w:rPr>
          <w:sz w:val="28"/>
          <w:szCs w:val="28"/>
        </w:rPr>
        <w:t>»</w:t>
      </w:r>
      <w:r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</w:t>
      </w:r>
      <w:proofErr w:type="spellStart"/>
      <w:r w:rsidR="00902B2C">
        <w:rPr>
          <w:sz w:val="28"/>
          <w:szCs w:val="28"/>
        </w:rPr>
        <w:t>Новогольеланского</w:t>
      </w:r>
      <w:proofErr w:type="spellEnd"/>
      <w:r w:rsidR="00902B2C">
        <w:rPr>
          <w:sz w:val="28"/>
          <w:szCs w:val="28"/>
        </w:rPr>
        <w:t xml:space="preserve">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кандидатов, их доверенных лиц, доверенных лиц и уполномоченных представителей избирательных объединений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 на выборах депутатов Совета народных депутатов Грибановского муниципального района шестого созыва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Новогольелань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дом 39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242CBB"/>
    <w:rsid w:val="002719EA"/>
    <w:rsid w:val="002915D7"/>
    <w:rsid w:val="002B3455"/>
    <w:rsid w:val="002E0A70"/>
    <w:rsid w:val="0031237D"/>
    <w:rsid w:val="003C1124"/>
    <w:rsid w:val="003F5C58"/>
    <w:rsid w:val="00564599"/>
    <w:rsid w:val="00695F7F"/>
    <w:rsid w:val="00736791"/>
    <w:rsid w:val="008317C1"/>
    <w:rsid w:val="00902B2C"/>
    <w:rsid w:val="00A06627"/>
    <w:rsid w:val="00B610B6"/>
    <w:rsid w:val="00BC279C"/>
    <w:rsid w:val="00BC4C95"/>
    <w:rsid w:val="00E17108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C0D-BE68-4788-9CD7-851000F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19</cp:revision>
  <cp:lastPrinted>2017-06-28T13:03:00Z</cp:lastPrinted>
  <dcterms:created xsi:type="dcterms:W3CDTF">2016-07-13T08:26:00Z</dcterms:created>
  <dcterms:modified xsi:type="dcterms:W3CDTF">2017-06-28T13:03:00Z</dcterms:modified>
</cp:coreProperties>
</file>