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60" w:rsidRDefault="00937260" w:rsidP="00937260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>  ПОСТАНОВЛЕНИЕ</w:t>
      </w:r>
      <w:r>
        <w:t xml:space="preserve"> </w:t>
      </w:r>
    </w:p>
    <w:p w:rsidR="00937260" w:rsidRDefault="00937260" w:rsidP="00937260">
      <w:pPr>
        <w:pStyle w:val="a3"/>
      </w:pPr>
      <w:r>
        <w:t xml:space="preserve">от 12.02.  2015 года № 4 </w:t>
      </w:r>
    </w:p>
    <w:p w:rsidR="00937260" w:rsidRDefault="00937260" w:rsidP="00937260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О внесении изменений в порядок разработки и утверждения административных регламентов предоставления муниципальных услуг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    В соответствии </w:t>
      </w:r>
      <w:proofErr w:type="spellStart"/>
      <w:r>
        <w:t>сФедеральным</w:t>
      </w:r>
      <w:proofErr w:type="spellEnd"/>
      <w:r>
        <w:t xml:space="preserve"> законом от 27.07.2010 № 210-ФЗ «Об организации предоставления государственных и муниципальных услуг», </w:t>
      </w:r>
      <w:proofErr w:type="spellStart"/>
      <w:r>
        <w:t>вцелях</w:t>
      </w:r>
      <w:proofErr w:type="spellEnd"/>
      <w:r>
        <w:t xml:space="preserve">  внедрения упрощенного порядка внесения изменений в административные регламенты, администрация сельского поселения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  <w:jc w:val="center"/>
      </w:pPr>
      <w:r>
        <w:t xml:space="preserve">ПОСТАНОВЛЯЕТ: </w:t>
      </w:r>
    </w:p>
    <w:p w:rsidR="00937260" w:rsidRDefault="00937260" w:rsidP="00937260">
      <w:pPr>
        <w:pStyle w:val="a3"/>
        <w:jc w:val="center"/>
      </w:pPr>
      <w:r>
        <w:t xml:space="preserve">  </w:t>
      </w:r>
    </w:p>
    <w:p w:rsidR="00937260" w:rsidRDefault="00937260" w:rsidP="00937260">
      <w:pPr>
        <w:pStyle w:val="a3"/>
      </w:pPr>
      <w:r>
        <w:t>       1.Внести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01.04.2013 года № 17 «О порядке разработки и утверждения административных регламентов предоставления муниципальных услуг»  следующие изменения: </w:t>
      </w:r>
    </w:p>
    <w:p w:rsidR="00937260" w:rsidRDefault="00937260" w:rsidP="00937260">
      <w:pPr>
        <w:pStyle w:val="a3"/>
      </w:pPr>
      <w:r>
        <w:t xml:space="preserve">1.1. Пункт 1.14 Порядка изложить в следующей редакции: </w:t>
      </w:r>
    </w:p>
    <w:p w:rsidR="00937260" w:rsidRDefault="00937260" w:rsidP="00937260">
      <w:pPr>
        <w:pStyle w:val="a3"/>
      </w:pPr>
      <w:r>
        <w:t xml:space="preserve"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 </w:t>
      </w:r>
    </w:p>
    <w:p w:rsidR="00937260" w:rsidRDefault="00937260" w:rsidP="00937260">
      <w:pPr>
        <w:pStyle w:val="a3"/>
      </w:pPr>
      <w:r>
        <w:t xml:space="preserve"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проводимой должностным лицом администрации сельского поселения, внесения проекта административного регламента на рассмотрение Комиссии. </w:t>
      </w:r>
    </w:p>
    <w:p w:rsidR="00937260" w:rsidRDefault="00937260" w:rsidP="00937260">
      <w:pPr>
        <w:pStyle w:val="a3"/>
      </w:pPr>
      <w:r>
        <w:t xml:space="preserve">  Упрощенная процедура внесения изменений в административные регламенты применяется в случаях: </w:t>
      </w:r>
    </w:p>
    <w:p w:rsidR="00937260" w:rsidRDefault="00937260" w:rsidP="00937260">
      <w:pPr>
        <w:pStyle w:val="a3"/>
      </w:pPr>
      <w:r>
        <w:t xml:space="preserve">  а) внесения изменений юридико-технического или редакционно-технического характера; </w:t>
      </w:r>
    </w:p>
    <w:p w:rsidR="00937260" w:rsidRDefault="00937260" w:rsidP="00937260">
      <w:pPr>
        <w:pStyle w:val="a3"/>
      </w:pPr>
      <w:r>
        <w:lastRenderedPageBreak/>
        <w:t xml:space="preserve"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937260" w:rsidRDefault="00937260" w:rsidP="00937260">
      <w:pPr>
        <w:pStyle w:val="a3"/>
      </w:pPr>
      <w:r>
        <w:t xml:space="preserve">  в) изменения структуры органов предоставляющих услуги; </w:t>
      </w:r>
    </w:p>
    <w:p w:rsidR="00937260" w:rsidRDefault="00937260" w:rsidP="00937260">
      <w:pPr>
        <w:pStyle w:val="a3"/>
      </w:pPr>
      <w:r>
        <w:t xml:space="preserve"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 </w:t>
      </w:r>
    </w:p>
    <w:p w:rsidR="00937260" w:rsidRDefault="00937260" w:rsidP="00937260">
      <w:pPr>
        <w:pStyle w:val="a3"/>
      </w:pPr>
      <w:r>
        <w:t xml:space="preserve">  д) исполнения решений судов о признании административного регламента </w:t>
      </w:r>
      <w:proofErr w:type="gramStart"/>
      <w:r>
        <w:t>недействующим</w:t>
      </w:r>
      <w:proofErr w:type="gramEnd"/>
      <w:r>
        <w:t xml:space="preserve"> полностью или в части; </w:t>
      </w:r>
    </w:p>
    <w:p w:rsidR="00937260" w:rsidRDefault="00937260" w:rsidP="00937260">
      <w:pPr>
        <w:pStyle w:val="a3"/>
      </w:pPr>
      <w:r>
        <w:t xml:space="preserve">         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области». </w:t>
      </w:r>
    </w:p>
    <w:p w:rsidR="00937260" w:rsidRDefault="00937260" w:rsidP="00937260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  </w:t>
      </w:r>
    </w:p>
    <w:p w:rsidR="00937260" w:rsidRDefault="00937260" w:rsidP="00937260">
      <w:pPr>
        <w:pStyle w:val="a3"/>
      </w:pPr>
      <w:r>
        <w:t xml:space="preserve">Глава                </w:t>
      </w:r>
    </w:p>
    <w:p w:rsidR="00937260" w:rsidRDefault="00937260" w:rsidP="00937260">
      <w:pPr>
        <w:pStyle w:val="a3"/>
      </w:pPr>
      <w:r>
        <w:t xml:space="preserve">сельского поселения                                                                 Н.А.Дуракова </w:t>
      </w:r>
    </w:p>
    <w:p w:rsidR="00937260" w:rsidRDefault="00937260" w:rsidP="00937260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B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166B2"/>
    <w:rsid w:val="00935646"/>
    <w:rsid w:val="00937260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2018-05-02T15:03:00Z</dcterms:created>
  <dcterms:modified xsi:type="dcterms:W3CDTF">2018-05-02T15:04:00Z</dcterms:modified>
</cp:coreProperties>
</file>