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60745" w:rsidRPr="00D42B6C" w:rsidRDefault="00A60745" w:rsidP="0017213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60745" w:rsidRPr="00D42B6C" w:rsidRDefault="00D42B6C" w:rsidP="0017213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НОВОГОЛЬЕЛАНСКОГО </w:t>
      </w:r>
      <w:r w:rsidR="00A60745" w:rsidRPr="00D42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A60745" w:rsidRPr="00D42B6C" w:rsidRDefault="00A60745" w:rsidP="0017213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A60745" w:rsidRPr="00D42B6C" w:rsidRDefault="00A60745" w:rsidP="0017213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A60745" w:rsidRPr="00D42B6C" w:rsidRDefault="00A60745" w:rsidP="001721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745" w:rsidRPr="00D42B6C" w:rsidRDefault="00A60745" w:rsidP="001721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60745" w:rsidRPr="00D42B6C" w:rsidRDefault="00A60745" w:rsidP="0017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745" w:rsidRPr="00263035" w:rsidRDefault="00D42B6C" w:rsidP="0017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26.04.2019 года № 50</w:t>
      </w:r>
      <w:r w:rsidR="00A60745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745" w:rsidRPr="00263035" w:rsidRDefault="00D42B6C" w:rsidP="0017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Новогольелань.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8339FB" w:rsidP="00172138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</w:t>
      </w:r>
      <w:r w:rsidR="00D42B6C">
        <w:rPr>
          <w:rFonts w:ascii="Times New Roman" w:hAnsi="Times New Roman" w:cs="Times New Roman"/>
          <w:bCs/>
          <w:sz w:val="28"/>
          <w:szCs w:val="28"/>
        </w:rPr>
        <w:t>ьного имущества Новогольеланского</w:t>
      </w:r>
      <w:r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9FB" w:rsidRPr="00263035" w:rsidRDefault="00F3264B" w:rsidP="001721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</w:t>
      </w:r>
      <w:r w:rsidRPr="00263035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 w:rsidR="00D42B6C">
        <w:rPr>
          <w:rFonts w:ascii="Times New Roman" w:hAnsi="Times New Roman" w:cs="Times New Roman"/>
          <w:sz w:val="28"/>
          <w:szCs w:val="28"/>
        </w:rPr>
        <w:t>Новогольеланского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8339FB" w:rsidRPr="0026303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8339FB" w:rsidRPr="0026303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proofErr w:type="gramStart"/>
      <w:r w:rsidR="008339FB" w:rsidRPr="0026303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339FB" w:rsidRPr="0026303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8339FB" w:rsidRPr="0026303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339FB" w:rsidRPr="00263035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F3264B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6303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и опубликования Перечня муниципального имущества </w:t>
      </w:r>
      <w:r w:rsidR="00D42B6C">
        <w:rPr>
          <w:rFonts w:ascii="Times New Roman" w:hAnsi="Times New Roman" w:cs="Times New Roman"/>
          <w:bCs/>
          <w:sz w:val="28"/>
          <w:szCs w:val="28"/>
        </w:rPr>
        <w:t>Новогольеланского</w:t>
      </w:r>
      <w:r w:rsidR="00F54299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F3264B" w:rsidRPr="00263035" w:rsidRDefault="00E14EF3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F3264B" w:rsidRPr="00263035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3264B" w:rsidRPr="00263035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 </w:t>
      </w:r>
      <w:r w:rsidR="00D42B6C">
        <w:rPr>
          <w:rFonts w:ascii="Times New Roman" w:hAnsi="Times New Roman" w:cs="Times New Roman"/>
          <w:bCs/>
          <w:sz w:val="28"/>
          <w:szCs w:val="28"/>
        </w:rPr>
        <w:t>Новогольеланского</w:t>
      </w:r>
      <w:r w:rsidR="00F54299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F3264B"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для опубликования в </w:t>
      </w:r>
      <w:r w:rsidR="00F42081" w:rsidRPr="00263035">
        <w:rPr>
          <w:rFonts w:ascii="Times New Roman" w:hAnsi="Times New Roman" w:cs="Times New Roman"/>
          <w:sz w:val="28"/>
          <w:szCs w:val="28"/>
        </w:rPr>
        <w:t>Вестнике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правовых актов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2B6C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Новогольеланского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F3264B" w:rsidRPr="00263035">
        <w:rPr>
          <w:rFonts w:ascii="Times New Roman" w:hAnsi="Times New Roman" w:cs="Times New Roman"/>
          <w:sz w:val="28"/>
          <w:szCs w:val="28"/>
        </w:rPr>
        <w:t>, а также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>размещения в информационно-телекоммуникационной сети «Интернет» (приложение № 2).</w:t>
      </w:r>
      <w:proofErr w:type="gramEnd"/>
    </w:p>
    <w:p w:rsidR="00F3264B" w:rsidRPr="00263035" w:rsidRDefault="00F3264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Виды муниципального имущества, которое используется для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перечня муниципального имущества </w:t>
      </w:r>
      <w:r w:rsidR="00D42B6C">
        <w:rPr>
          <w:rFonts w:ascii="Times New Roman" w:hAnsi="Times New Roman" w:cs="Times New Roman"/>
          <w:bCs/>
          <w:sz w:val="28"/>
          <w:szCs w:val="28"/>
        </w:rPr>
        <w:t>Новогольеланского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3).</w:t>
      </w:r>
    </w:p>
    <w:p w:rsidR="00F3264B" w:rsidRPr="00263035" w:rsidRDefault="00F3264B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D42B6C">
        <w:rPr>
          <w:rFonts w:ascii="Times New Roman" w:hAnsi="Times New Roman" w:cs="Times New Roman"/>
          <w:sz w:val="28"/>
          <w:szCs w:val="28"/>
        </w:rPr>
        <w:t>администрацию Новогольеланского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D42B6C">
        <w:rPr>
          <w:rFonts w:ascii="Times New Roman" w:hAnsi="Times New Roman" w:cs="Times New Roman"/>
          <w:bCs/>
          <w:sz w:val="28"/>
          <w:szCs w:val="28"/>
        </w:rPr>
        <w:t>Новогольеланского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по: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муниципального имущества </w:t>
      </w:r>
      <w:r w:rsidR="00D42B6C">
        <w:rPr>
          <w:rFonts w:ascii="Times New Roman" w:hAnsi="Times New Roman" w:cs="Times New Roman"/>
          <w:bCs/>
          <w:sz w:val="28"/>
          <w:szCs w:val="28"/>
        </w:rPr>
        <w:t>Новогольеланского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субъектам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малого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и среднего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предпринимательства и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A608A9" w:rsidRPr="00A608A9" w:rsidRDefault="00F3264B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</w:t>
      </w:r>
      <w:r w:rsidR="00A608A9" w:rsidRPr="00A60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8A9" w:rsidRPr="00263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2B6C">
        <w:rPr>
          <w:rFonts w:ascii="Times New Roman" w:hAnsi="Times New Roman" w:cs="Times New Roman"/>
          <w:bCs/>
          <w:sz w:val="28"/>
          <w:szCs w:val="28"/>
        </w:rPr>
        <w:t>Новогольеланского</w:t>
      </w:r>
      <w:r w:rsidR="00A608A9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A608A9" w:rsidRPr="00A608A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08A9" w:rsidRPr="00A608A9" w:rsidRDefault="00A608A9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8A9">
        <w:rPr>
          <w:rFonts w:ascii="Times New Roman" w:eastAsia="Calibri" w:hAnsi="Times New Roman" w:cs="Times New Roman"/>
          <w:sz w:val="28"/>
          <w:szCs w:val="28"/>
        </w:rPr>
        <w:t xml:space="preserve">3.1.При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</w:t>
      </w:r>
      <w:proofErr w:type="gramStart"/>
      <w:r w:rsidRPr="00A608A9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Pr="00A608A9">
        <w:rPr>
          <w:rFonts w:ascii="Times New Roman" w:eastAsia="Calibri" w:hAnsi="Times New Roman" w:cs="Times New Roman"/>
          <w:sz w:val="28"/>
          <w:szCs w:val="28"/>
        </w:rPr>
        <w:t xml:space="preserve"> оценочной деятельности.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 заключении договоров аренды  с </w:t>
      </w:r>
      <w:r w:rsidRPr="00A60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субъектами малого и среднего предпринимательства  в отношении  муниципального имущества, включенного в Перечень, предусматривать следующие условия: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 договора аренды составляет не менее 5 лет;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арендная плата за муниципальное имущество, за исключением земельных участков, вносится в следующем порядке: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аренды - 40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год аренды - 60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год аренды - 80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год аренды и далее - 100 процентов размера арендной платы.</w:t>
      </w:r>
    </w:p>
    <w:p w:rsidR="00F3264B" w:rsidRPr="00263035" w:rsidRDefault="00A608A9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D42B6C">
        <w:rPr>
          <w:rFonts w:ascii="Times New Roman" w:hAnsi="Times New Roman" w:cs="Times New Roman"/>
          <w:sz w:val="28"/>
          <w:szCs w:val="28"/>
        </w:rPr>
        <w:t>Администрации Новогольеланского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в течение месяца с даты вступления в силу настоящего Постановления обеспечить опубликование Перечня в </w:t>
      </w:r>
      <w:r w:rsidR="00F42081" w:rsidRPr="00263035">
        <w:rPr>
          <w:rFonts w:ascii="Times New Roman" w:hAnsi="Times New Roman" w:cs="Times New Roman"/>
          <w:sz w:val="28"/>
          <w:szCs w:val="28"/>
        </w:rPr>
        <w:t xml:space="preserve">Вестнике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правовых актов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2B6C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Новогольеланского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F3264B" w:rsidRPr="00263035">
        <w:rPr>
          <w:rFonts w:ascii="Times New Roman" w:hAnsi="Times New Roman" w:cs="Times New Roman"/>
          <w:sz w:val="28"/>
          <w:szCs w:val="28"/>
        </w:rPr>
        <w:t>, а также его размещение в информационно-телекоммуникационной сети «Интернет» в соответствии с требованиями части 4 статьи 18 Федерального закона от 24.07.2007 № 209-ФЗ «О развитии малого и среднего предпринимательства в Российской</w:t>
      </w:r>
      <w:proofErr w:type="gramEnd"/>
      <w:r w:rsidR="00F3264B" w:rsidRPr="00263035">
        <w:rPr>
          <w:rFonts w:ascii="Times New Roman" w:hAnsi="Times New Roman" w:cs="Times New Roman"/>
          <w:sz w:val="28"/>
          <w:szCs w:val="28"/>
        </w:rPr>
        <w:t xml:space="preserve"> Федерации» по форме согласно приложению № 2 к настоящему постановлению.</w:t>
      </w:r>
    </w:p>
    <w:p w:rsidR="0031754D" w:rsidRPr="00263035" w:rsidRDefault="00A608A9" w:rsidP="0017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1754D" w:rsidRPr="00263035">
        <w:rPr>
          <w:rFonts w:ascii="Times New Roman" w:hAnsi="Times New Roman" w:cs="Times New Roman"/>
          <w:sz w:val="28"/>
          <w:szCs w:val="28"/>
        </w:rPr>
        <w:t>.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D42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31754D" w:rsidRPr="00263035">
        <w:rPr>
          <w:rFonts w:ascii="Times New Roman" w:hAnsi="Times New Roman" w:cs="Times New Roman"/>
          <w:sz w:val="28"/>
          <w:szCs w:val="28"/>
        </w:rPr>
        <w:t>е</w:t>
      </w:r>
      <w:r w:rsidR="00D42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Новогольеланского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1754D" w:rsidRPr="00263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Грибановского муниципального района Воронежской области</w:t>
      </w:r>
      <w:r w:rsidR="00D42B6C">
        <w:rPr>
          <w:rFonts w:ascii="Times New Roman" w:hAnsi="Times New Roman" w:cs="Times New Roman"/>
          <w:bCs/>
          <w:sz w:val="28"/>
          <w:szCs w:val="28"/>
        </w:rPr>
        <w:t xml:space="preserve"> от  01.03. 2017 года № 4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предпринимательства)».</w:t>
      </w:r>
    </w:p>
    <w:p w:rsidR="00F3264B" w:rsidRPr="00263035" w:rsidRDefault="00A608A9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264B" w:rsidRPr="00263035">
        <w:rPr>
          <w:rFonts w:ascii="Times New Roman" w:hAnsi="Times New Roman" w:cs="Times New Roman"/>
          <w:sz w:val="28"/>
          <w:szCs w:val="28"/>
        </w:rPr>
        <w:t>.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64B" w:rsidRPr="002630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264B" w:rsidRPr="0026303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D42B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754D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3264B"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26" w:type="dxa"/>
        <w:tblLook w:val="04A0"/>
      </w:tblPr>
      <w:tblGrid>
        <w:gridCol w:w="3338"/>
        <w:gridCol w:w="3315"/>
        <w:gridCol w:w="3343"/>
      </w:tblGrid>
      <w:tr w:rsidR="00D26FCA" w:rsidRPr="00263035" w:rsidTr="00641C2A">
        <w:tc>
          <w:tcPr>
            <w:tcW w:w="3379" w:type="dxa"/>
            <w:shd w:val="clear" w:color="auto" w:fill="auto"/>
          </w:tcPr>
          <w:p w:rsidR="00D26FCA" w:rsidRPr="00263035" w:rsidRDefault="00D26FCA" w:rsidP="004F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D26FCA" w:rsidRPr="00263035" w:rsidRDefault="00D26FCA" w:rsidP="004F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="004F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оселения</w:t>
            </w:r>
          </w:p>
        </w:tc>
        <w:tc>
          <w:tcPr>
            <w:tcW w:w="3380" w:type="dxa"/>
            <w:shd w:val="clear" w:color="auto" w:fill="auto"/>
          </w:tcPr>
          <w:p w:rsidR="00D26FCA" w:rsidRPr="00263035" w:rsidRDefault="00D26FCA" w:rsidP="001721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shd w:val="clear" w:color="auto" w:fill="auto"/>
          </w:tcPr>
          <w:p w:rsidR="00D26FCA" w:rsidRPr="00263035" w:rsidRDefault="00D42B6C" w:rsidP="001721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В.А.Шитов</w:t>
            </w:r>
          </w:p>
        </w:tc>
      </w:tr>
    </w:tbl>
    <w:p w:rsidR="00172138" w:rsidRDefault="00172138" w:rsidP="001721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08A9" w:rsidRDefault="00A608A9" w:rsidP="00172138">
      <w:pPr>
        <w:spacing w:after="0" w:line="240" w:lineRule="auto"/>
        <w:ind w:firstLine="709"/>
        <w:jc w:val="both"/>
      </w:pPr>
    </w:p>
    <w:p w:rsidR="00A608A9" w:rsidRPr="00A608A9" w:rsidRDefault="00A608A9" w:rsidP="00172138">
      <w:pPr>
        <w:spacing w:line="240" w:lineRule="auto"/>
      </w:pPr>
    </w:p>
    <w:p w:rsidR="00F3264B" w:rsidRPr="00263035" w:rsidRDefault="00F3264B" w:rsidP="001721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B0A27" w:rsidRDefault="005B0A27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Утверждено постановлением </w:t>
      </w:r>
    </w:p>
    <w:p w:rsidR="00A43126" w:rsidRDefault="00A43126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D42B6C">
        <w:rPr>
          <w:rFonts w:ascii="Times New Roman" w:eastAsiaTheme="minorEastAsia" w:hAnsi="Times New Roman" w:cs="Times New Roman"/>
          <w:sz w:val="28"/>
          <w:szCs w:val="28"/>
        </w:rPr>
        <w:t>дминистрации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Новогольеланского</w:t>
      </w:r>
    </w:p>
    <w:p w:rsidR="005B0A27" w:rsidRPr="00263035" w:rsidRDefault="005B0A27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</w:t>
      </w:r>
    </w:p>
    <w:p w:rsidR="00D26FCA" w:rsidRDefault="00A43126" w:rsidP="001721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 26.04.</w:t>
      </w:r>
      <w:r w:rsidR="005B0A27"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2019</w:t>
      </w:r>
      <w:r w:rsidR="005B0A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г. № 50</w:t>
      </w:r>
    </w:p>
    <w:p w:rsidR="005B0A27" w:rsidRPr="00263035" w:rsidRDefault="005B0A27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7B2DA1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>ПОРЯДОК ФОРМИРОВАНИЯ, ВЕДЕНИЯ,</w:t>
      </w:r>
    </w:p>
    <w:p w:rsidR="00F3264B" w:rsidRPr="00263035" w:rsidRDefault="007B2DA1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>ЕЖЕГОДНОГО ДОПОЛНЕНИЯ И ОПУБЛИКОВАНИЯ</w:t>
      </w:r>
    </w:p>
    <w:p w:rsidR="00F3264B" w:rsidRPr="00263035" w:rsidRDefault="007B2DA1" w:rsidP="00172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>ПЕРЕЧНЯ МУНИЦИПАЛ</w:t>
      </w:r>
      <w:r w:rsidR="00A43126">
        <w:rPr>
          <w:rFonts w:ascii="Times New Roman" w:hAnsi="Times New Roman" w:cs="Times New Roman"/>
          <w:bCs/>
          <w:sz w:val="28"/>
          <w:szCs w:val="28"/>
        </w:rPr>
        <w:t>ЬНОГО ИМУЩЕСТВА НОВОГОЛЬЕЛАНСКОГО</w:t>
      </w:r>
      <w:r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A43126">
        <w:rPr>
          <w:rFonts w:ascii="Times New Roman" w:hAnsi="Times New Roman" w:cs="Times New Roman"/>
          <w:bCs/>
          <w:sz w:val="28"/>
          <w:szCs w:val="28"/>
        </w:rPr>
        <w:t>Новогольеланского</w:t>
      </w:r>
      <w:r w:rsidR="00D26FCA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 Цели создания и основные принципы формирования,</w:t>
      </w:r>
      <w:r w:rsidR="00D26FCA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ведения, ежегодного дополнения и опубликования Перечня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муниципальном имуществе </w:t>
      </w:r>
      <w:r w:rsidR="00A43126">
        <w:rPr>
          <w:rFonts w:ascii="Times New Roman" w:hAnsi="Times New Roman" w:cs="Times New Roman"/>
          <w:bCs/>
          <w:sz w:val="28"/>
          <w:szCs w:val="28"/>
        </w:rPr>
        <w:t xml:space="preserve">Новогольеланского </w:t>
      </w:r>
      <w:r w:rsidR="00D26FCA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свободном от прав третьих лиц (</w:t>
      </w: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263035">
        <w:rPr>
          <w:rFonts w:ascii="Times New Roman" w:hAnsi="Times New Roman" w:cs="Times New Roman"/>
          <w:sz w:val="28"/>
          <w:szCs w:val="28"/>
        </w:rPr>
        <w:t>предусмотренном частью 1 статьи 18 Федерального закона от 24.07.2007</w:t>
      </w:r>
      <w:r w:rsidR="00D26FCA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предназначенном для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предоставления во владение и (или) в пользование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proofErr w:type="spellStart"/>
      <w:r w:rsidR="00A43126">
        <w:rPr>
          <w:rFonts w:ascii="Times New Roman" w:hAnsi="Times New Roman" w:cs="Times New Roman"/>
          <w:bCs/>
          <w:sz w:val="28"/>
          <w:szCs w:val="28"/>
        </w:rPr>
        <w:t>Новогольеланскому</w:t>
      </w:r>
      <w:proofErr w:type="spellEnd"/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736BF4">
        <w:rPr>
          <w:rFonts w:ascii="Times New Roman" w:hAnsi="Times New Roman" w:cs="Times New Roman"/>
          <w:bCs/>
          <w:sz w:val="28"/>
          <w:szCs w:val="28"/>
        </w:rPr>
        <w:t>му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736BF4">
        <w:rPr>
          <w:rFonts w:ascii="Times New Roman" w:hAnsi="Times New Roman" w:cs="Times New Roman"/>
          <w:bCs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2.2.3. Реализации полномочий</w:t>
      </w:r>
      <w:r w:rsidR="00736BF4" w:rsidRPr="00736BF4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A43126">
        <w:rPr>
          <w:rFonts w:ascii="Times New Roman" w:hAnsi="Times New Roman" w:cs="Times New Roman"/>
          <w:bCs/>
          <w:sz w:val="28"/>
          <w:szCs w:val="28"/>
        </w:rPr>
        <w:t>Новогольеланского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в сфере оказания имущественной поддержки субъектам малого и среднего предпринимательства.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2.2.4. Повышения эффективности управления муниципальным имуществ</w:t>
      </w:r>
      <w:r w:rsidR="00A43126">
        <w:rPr>
          <w:rFonts w:ascii="Times New Roman" w:hAnsi="Times New Roman" w:cs="Times New Roman"/>
          <w:sz w:val="28"/>
          <w:szCs w:val="28"/>
        </w:rPr>
        <w:t xml:space="preserve">ом, </w:t>
      </w:r>
      <w:proofErr w:type="gramStart"/>
      <w:r w:rsidR="00A43126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="00A43126">
        <w:rPr>
          <w:rFonts w:ascii="Times New Roman" w:hAnsi="Times New Roman" w:cs="Times New Roman"/>
          <w:sz w:val="28"/>
          <w:szCs w:val="28"/>
        </w:rPr>
        <w:t xml:space="preserve"> в собственности Новогольеланского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 w:rsidR="00A43126">
        <w:rPr>
          <w:rFonts w:ascii="Times New Roman" w:hAnsi="Times New Roman" w:cs="Times New Roman"/>
          <w:bCs/>
          <w:sz w:val="28"/>
          <w:szCs w:val="28"/>
        </w:rPr>
        <w:t>Новогольеланского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6C2AC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proofErr w:type="spellStart"/>
      <w:r w:rsidR="00A43126">
        <w:rPr>
          <w:rFonts w:ascii="Times New Roman" w:hAnsi="Times New Roman" w:cs="Times New Roman"/>
          <w:bCs/>
          <w:sz w:val="28"/>
          <w:szCs w:val="28"/>
        </w:rPr>
        <w:t>Новогольеланском</w:t>
      </w:r>
      <w:proofErr w:type="spellEnd"/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8433FB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 территориальным органом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в </w:t>
      </w:r>
      <w:r w:rsidR="008433FB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2.3.3. Взаимодействие с некоммерческими организациями, выражающими интересы субъектов малого и среднего предпринимательства,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институтами развития в сфере малого и среднего предпринимательства в ходе формирования и дополнения Перечня.</w:t>
      </w:r>
    </w:p>
    <w:p w:rsidR="00F3264B" w:rsidRPr="00263035" w:rsidRDefault="00F3264B" w:rsidP="00172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263035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 w:rsidR="006D1D30" w:rsidRPr="0026303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433FB" w:rsidRPr="00263035">
        <w:rPr>
          <w:rFonts w:ascii="Times New Roman" w:hAnsi="Times New Roman" w:cs="Times New Roman"/>
          <w:sz w:val="28"/>
          <w:szCs w:val="28"/>
        </w:rPr>
        <w:t>администраци</w:t>
      </w:r>
      <w:r w:rsidR="006D1D30" w:rsidRPr="00263035">
        <w:rPr>
          <w:rFonts w:ascii="Times New Roman" w:hAnsi="Times New Roman" w:cs="Times New Roman"/>
          <w:sz w:val="28"/>
          <w:szCs w:val="28"/>
        </w:rPr>
        <w:t>и</w:t>
      </w:r>
      <w:r w:rsidR="008433FB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A43126">
        <w:rPr>
          <w:rFonts w:ascii="Times New Roman" w:hAnsi="Times New Roman" w:cs="Times New Roman"/>
          <w:bCs/>
          <w:sz w:val="28"/>
          <w:szCs w:val="28"/>
        </w:rPr>
        <w:t>Новогольеланского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</w:t>
      </w:r>
      <w:r w:rsidR="008433FB" w:rsidRPr="0026303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43126">
        <w:rPr>
          <w:rFonts w:ascii="Times New Roman" w:hAnsi="Times New Roman" w:cs="Times New Roman"/>
          <w:bCs/>
          <w:sz w:val="28"/>
          <w:szCs w:val="28"/>
        </w:rPr>
        <w:t>Новогольеланского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263035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3.3.2.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6C2AC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</w:t>
      </w:r>
      <w:r w:rsidR="002C5EDB"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</w:t>
      </w:r>
      <w:r w:rsidR="00A43126">
        <w:rPr>
          <w:rFonts w:ascii="Times New Roman" w:hAnsi="Times New Roman" w:cs="Times New Roman"/>
          <w:sz w:val="28"/>
          <w:szCs w:val="28"/>
        </w:rPr>
        <w:t>ень имущества Новогольеланского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6D1D30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3.3.8.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3.3.9.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участок не относится к земельным участкам, предусмотренным подпунктами 1 - 10, 13 - 15, 18 и 19 пункта 8 статьи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3.3.10.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муниципальным унитарным предприятием, муниципальным учреждением, владеющим им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="00316FCE" w:rsidRPr="00316FC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16FCE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A43126">
        <w:rPr>
          <w:rFonts w:ascii="Times New Roman" w:hAnsi="Times New Roman" w:cs="Times New Roman"/>
          <w:sz w:val="28"/>
          <w:szCs w:val="28"/>
        </w:rPr>
        <w:t xml:space="preserve">Новогольеланского 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511237" w:rsidRPr="0026303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>) в пользование субъектам малого и среднего предпринимательства и организациям, образующим инфраструктуру поддержки;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3.3.11.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 муниципального имущества или в проект дополнений в указанный акт.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3.5. Сведения об имуществе группируются в Перечне по </w:t>
      </w:r>
      <w:r w:rsidR="00BA671C" w:rsidRPr="00263035">
        <w:rPr>
          <w:rFonts w:ascii="Times New Roman" w:hAnsi="Times New Roman" w:cs="Times New Roman"/>
          <w:sz w:val="28"/>
          <w:szCs w:val="28"/>
        </w:rPr>
        <w:t>населенным пунктам</w:t>
      </w:r>
      <w:r w:rsidRPr="00263035">
        <w:rPr>
          <w:rFonts w:ascii="Times New Roman" w:hAnsi="Times New Roman" w:cs="Times New Roman"/>
          <w:sz w:val="28"/>
          <w:szCs w:val="28"/>
        </w:rPr>
        <w:t xml:space="preserve"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</w:t>
      </w:r>
      <w:r w:rsidR="00511237" w:rsidRPr="00263035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уполномоченного на утверждение Перечня</w:t>
      </w:r>
      <w:r w:rsidR="00511237" w:rsidRPr="00263035">
        <w:rPr>
          <w:rFonts w:ascii="Times New Roman" w:hAnsi="Times New Roman" w:cs="Times New Roman"/>
          <w:sz w:val="28"/>
          <w:szCs w:val="28"/>
        </w:rPr>
        <w:t>,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его инициативе или на основании предложений исполнительных о</w:t>
      </w:r>
      <w:r w:rsidR="00A43126">
        <w:rPr>
          <w:rFonts w:ascii="Times New Roman" w:hAnsi="Times New Roman" w:cs="Times New Roman"/>
          <w:sz w:val="28"/>
          <w:szCs w:val="28"/>
        </w:rPr>
        <w:t>рганов местного самоуправления Новогольеланского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7122AD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коллегиального</w:t>
      </w:r>
      <w:r w:rsidR="00A43126">
        <w:rPr>
          <w:rFonts w:ascii="Times New Roman" w:hAnsi="Times New Roman" w:cs="Times New Roman"/>
          <w:sz w:val="28"/>
          <w:szCs w:val="28"/>
        </w:rPr>
        <w:t xml:space="preserve"> органа в </w:t>
      </w:r>
      <w:proofErr w:type="spellStart"/>
      <w:r w:rsidR="00A43126">
        <w:rPr>
          <w:rFonts w:ascii="Times New Roman" w:hAnsi="Times New Roman" w:cs="Times New Roman"/>
          <w:sz w:val="28"/>
          <w:szCs w:val="28"/>
        </w:rPr>
        <w:t>Новогольеланском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7122AD" w:rsidRPr="0026303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7122AD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 территориальным органом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035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263035">
        <w:rPr>
          <w:rFonts w:ascii="Times New Roman" w:hAnsi="Times New Roman" w:cs="Times New Roman"/>
          <w:sz w:val="28"/>
          <w:szCs w:val="28"/>
        </w:rPr>
        <w:t xml:space="preserve"> в </w:t>
      </w:r>
      <w:r w:rsidR="007122AD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 </w:t>
      </w:r>
      <w:r w:rsidR="00A43126">
        <w:rPr>
          <w:rFonts w:ascii="Times New Roman" w:hAnsi="Times New Roman" w:cs="Times New Roman"/>
          <w:sz w:val="28"/>
          <w:szCs w:val="28"/>
        </w:rPr>
        <w:t>Новогольеланского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результатам рассмотрения указанных предложений Уполномоченным органом принимается одно из следующих решений: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263035">
        <w:rPr>
          <w:rFonts w:ascii="Times New Roman" w:hAnsi="Times New Roman" w:cs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263035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3.8.2.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917DE1" w:rsidRPr="00917DE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A43126">
        <w:rPr>
          <w:rFonts w:ascii="Times New Roman" w:hAnsi="Times New Roman" w:cs="Times New Roman"/>
          <w:sz w:val="28"/>
          <w:szCs w:val="28"/>
        </w:rPr>
        <w:t xml:space="preserve"> Новогольеланского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A81A81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уполномоченного на согласование сделок с имуществом балансодержателя. </w:t>
      </w:r>
      <w:proofErr w:type="gramEnd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 w:rsidR="00764476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3.9. Уполномоченный орган вправе исключить </w:t>
      </w:r>
      <w:r w:rsidR="0076447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263035">
        <w:rPr>
          <w:rFonts w:ascii="Times New Roman" w:hAnsi="Times New Roman" w:cs="Times New Roman"/>
          <w:sz w:val="28"/>
          <w:szCs w:val="28"/>
        </w:rPr>
        <w:t xml:space="preserve">муниципальном имуществе </w:t>
      </w:r>
      <w:r w:rsidR="00A43126">
        <w:rPr>
          <w:rFonts w:ascii="Times New Roman" w:hAnsi="Times New Roman" w:cs="Times New Roman"/>
          <w:sz w:val="28"/>
          <w:szCs w:val="28"/>
        </w:rPr>
        <w:t>Новогольеланского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63035">
        <w:rPr>
          <w:rFonts w:ascii="Times New Roman" w:hAnsi="Times New Roman" w:cs="Times New Roman"/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–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–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0" w:history="1">
        <w:r w:rsidRPr="002630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 Сведения о муниципальном имуществе </w:t>
      </w:r>
      <w:r w:rsidR="00A43126">
        <w:rPr>
          <w:rFonts w:ascii="Times New Roman" w:hAnsi="Times New Roman" w:cs="Times New Roman"/>
          <w:sz w:val="28"/>
          <w:szCs w:val="28"/>
        </w:rPr>
        <w:t>Новогольеланского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подлежат исключению из Перечня, в следующих случаях: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3.10.1.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муниципальны</w:t>
      </w:r>
      <w:r w:rsidR="00A81A81" w:rsidRPr="00263035">
        <w:rPr>
          <w:rFonts w:ascii="Times New Roman" w:hAnsi="Times New Roman" w:cs="Times New Roman"/>
          <w:sz w:val="28"/>
          <w:szCs w:val="28"/>
        </w:rPr>
        <w:t>х</w:t>
      </w:r>
      <w:r w:rsidRPr="00263035">
        <w:rPr>
          <w:rFonts w:ascii="Times New Roman" w:hAnsi="Times New Roman" w:cs="Times New Roman"/>
          <w:sz w:val="28"/>
          <w:szCs w:val="28"/>
        </w:rPr>
        <w:t xml:space="preserve"> нужд </w:t>
      </w:r>
      <w:r w:rsidR="00A43126">
        <w:rPr>
          <w:rFonts w:ascii="Times New Roman" w:hAnsi="Times New Roman" w:cs="Times New Roman"/>
          <w:sz w:val="28"/>
          <w:szCs w:val="28"/>
        </w:rPr>
        <w:t>Новогольеланского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3.10.2. Право собственности </w:t>
      </w:r>
      <w:r w:rsidR="00A43126">
        <w:rPr>
          <w:rFonts w:ascii="Times New Roman" w:hAnsi="Times New Roman" w:cs="Times New Roman"/>
          <w:sz w:val="28"/>
          <w:szCs w:val="28"/>
        </w:rPr>
        <w:t>Новогольеланского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63035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3.10.5.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BA671C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</w:t>
      </w:r>
      <w:r w:rsidR="00BA671C"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 3.12. Уполномоченный орган уведомляет арендатора о намерении принять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№ 2 к </w:t>
      </w:r>
      <w:r w:rsidR="00A81A81" w:rsidRPr="00263035">
        <w:rPr>
          <w:rFonts w:ascii="Times New Roman" w:hAnsi="Times New Roman" w:cs="Times New Roman"/>
          <w:sz w:val="28"/>
          <w:szCs w:val="28"/>
        </w:rPr>
        <w:t>настоящему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81A81" w:rsidRPr="00263035">
        <w:rPr>
          <w:rFonts w:ascii="Times New Roman" w:hAnsi="Times New Roman" w:cs="Times New Roman"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</w:t>
      </w:r>
      <w:r w:rsidR="00A81A81" w:rsidRPr="00263035">
        <w:rPr>
          <w:rFonts w:ascii="Times New Roman" w:hAnsi="Times New Roman" w:cs="Times New Roman"/>
          <w:sz w:val="28"/>
          <w:szCs w:val="28"/>
        </w:rPr>
        <w:t>настоящему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81A81" w:rsidRPr="00263035">
        <w:rPr>
          <w:rFonts w:ascii="Times New Roman" w:hAnsi="Times New Roman" w:cs="Times New Roman"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C5582C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263035">
        <w:rPr>
          <w:rFonts w:ascii="Times New Roman" w:hAnsi="Times New Roman" w:cs="Times New Roman"/>
          <w:sz w:val="28"/>
          <w:szCs w:val="28"/>
        </w:rPr>
        <w:t xml:space="preserve"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263035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</w:t>
      </w:r>
      <w:r w:rsidR="005C3C63" w:rsidRPr="00263035">
        <w:rPr>
          <w:rFonts w:ascii="Times New Roman" w:hAnsi="Times New Roman" w:cs="Times New Roman"/>
          <w:sz w:val="28"/>
          <w:szCs w:val="28"/>
        </w:rPr>
        <w:t>»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2C6C17" w:rsidRPr="00263035" w:rsidRDefault="00A81A81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C6C17" w:rsidRPr="00263035" w:rsidSect="00294EF4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2C6C17" w:rsidRPr="00263035" w:rsidRDefault="002C6C17" w:rsidP="001721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64476" w:rsidRDefault="00764476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>Утверждено п</w:t>
      </w:r>
      <w:r>
        <w:rPr>
          <w:rFonts w:ascii="Times New Roman" w:eastAsiaTheme="minorEastAsia" w:hAnsi="Times New Roman" w:cs="Times New Roman"/>
          <w:sz w:val="28"/>
          <w:szCs w:val="28"/>
        </w:rPr>
        <w:t>остановление</w:t>
      </w:r>
      <w:r w:rsidR="00A43126">
        <w:rPr>
          <w:rFonts w:ascii="Times New Roman" w:eastAsiaTheme="minorEastAsia" w:hAnsi="Times New Roman" w:cs="Times New Roman"/>
          <w:sz w:val="28"/>
          <w:szCs w:val="28"/>
        </w:rPr>
        <w:t>м</w:t>
      </w:r>
    </w:p>
    <w:p w:rsidR="00A43126" w:rsidRDefault="00A43126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 Новогольеланского</w:t>
      </w:r>
    </w:p>
    <w:p w:rsidR="00764476" w:rsidRPr="00263035" w:rsidRDefault="00764476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</w:t>
      </w:r>
    </w:p>
    <w:p w:rsidR="002C6C17" w:rsidRPr="00263035" w:rsidRDefault="00A43126" w:rsidP="001721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 26.04.</w:t>
      </w:r>
      <w:r w:rsidR="00764476"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2019</w:t>
      </w:r>
      <w:r w:rsidR="0076447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г. № 50</w:t>
      </w:r>
    </w:p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764476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ПЕРЕЧНЯ МУНИЦИПАЛЬНОГО</w:t>
      </w:r>
      <w:r w:rsidR="00A4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НОВОГОЛЬЕЛАНСКОГО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8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A81A81" w:rsidRPr="00A81A81" w:rsidTr="00732055">
        <w:trPr>
          <w:trHeight w:val="276"/>
        </w:trPr>
        <w:tc>
          <w:tcPr>
            <w:tcW w:w="562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(местоположение) объекта </w:t>
            </w:r>
            <w:hyperlink w:anchor="P205" w:history="1">
              <w:r w:rsidRPr="00A81A8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недвижимости;</w:t>
            </w:r>
          </w:p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движимого имущества </w:t>
            </w:r>
            <w:hyperlink w:anchor="P209" w:history="1">
              <w:r w:rsidRPr="00A81A8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недвижимом имуществе </w:t>
            </w:r>
          </w:p>
        </w:tc>
      </w:tr>
      <w:tr w:rsidR="00A81A81" w:rsidRPr="00A81A81" w:rsidTr="00732055">
        <w:trPr>
          <w:trHeight w:val="276"/>
        </w:trPr>
        <w:tc>
          <w:tcPr>
            <w:tcW w:w="56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4" w:type="dxa"/>
            <w:gridSpan w:val="3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A81A81" w:rsidRPr="00A81A81" w:rsidTr="00732055">
        <w:trPr>
          <w:trHeight w:val="552"/>
        </w:trPr>
        <w:tc>
          <w:tcPr>
            <w:tcW w:w="56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</w:t>
            </w: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  <w:proofErr w:type="gramEnd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A81A81" w:rsidRPr="00A81A81" w:rsidTr="00732055">
        <w:tc>
          <w:tcPr>
            <w:tcW w:w="562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4737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2C6C17" w:rsidRPr="002C6C17" w:rsidTr="00732055">
        <w:trPr>
          <w:trHeight w:val="276"/>
        </w:trPr>
        <w:tc>
          <w:tcPr>
            <w:tcW w:w="8359" w:type="dxa"/>
            <w:gridSpan w:val="5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движимом имуществе </w:t>
            </w:r>
          </w:p>
        </w:tc>
      </w:tr>
      <w:tr w:rsidR="002C6C17" w:rsidRPr="002C6C17" w:rsidTr="00732055">
        <w:trPr>
          <w:trHeight w:val="276"/>
        </w:trPr>
        <w:tc>
          <w:tcPr>
            <w:tcW w:w="3114" w:type="dxa"/>
            <w:gridSpan w:val="2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17" w:rsidRPr="002C6C17" w:rsidTr="00732055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(</w:t>
            </w:r>
            <w:proofErr w:type="spellStart"/>
            <w:proofErr w:type="gramStart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принадлежнос-ти</w:t>
            </w:r>
            <w:proofErr w:type="spellEnd"/>
            <w:proofErr w:type="gramEnd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имущества </w:t>
            </w:r>
          </w:p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&lt;9&gt;</w:t>
            </w:r>
          </w:p>
        </w:tc>
      </w:tr>
      <w:tr w:rsidR="002C6C17" w:rsidRPr="002C6C17" w:rsidTr="00732055">
        <w:tc>
          <w:tcPr>
            <w:tcW w:w="9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9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4312" w:type="dxa"/>
        <w:tblLook w:val="04A0"/>
      </w:tblPr>
      <w:tblGrid>
        <w:gridCol w:w="2359"/>
        <w:gridCol w:w="1967"/>
        <w:gridCol w:w="2231"/>
        <w:gridCol w:w="1995"/>
        <w:gridCol w:w="2231"/>
        <w:gridCol w:w="1800"/>
        <w:gridCol w:w="1729"/>
      </w:tblGrid>
      <w:tr w:rsidR="002C6C17" w:rsidRPr="002C6C17" w:rsidTr="00732055">
        <w:tc>
          <w:tcPr>
            <w:tcW w:w="14312" w:type="dxa"/>
            <w:gridSpan w:val="7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правообладателях </w:t>
            </w:r>
            <w:proofErr w:type="gramStart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правах третьих лиц на имущество</w:t>
            </w:r>
          </w:p>
        </w:tc>
      </w:tr>
      <w:tr w:rsidR="002C6C17" w:rsidRPr="002C6C17" w:rsidTr="00732055">
        <w:tc>
          <w:tcPr>
            <w:tcW w:w="5501" w:type="dxa"/>
            <w:gridSpan w:val="2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&lt;15&gt;</w:t>
            </w:r>
          </w:p>
        </w:tc>
      </w:tr>
      <w:tr w:rsidR="002C6C17" w:rsidRPr="002C6C17" w:rsidTr="00732055">
        <w:tc>
          <w:tcPr>
            <w:tcW w:w="27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права аренды или права безвозмездного пользования на имущество</w:t>
            </w:r>
            <w:r w:rsid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&lt;10&gt;</w:t>
            </w:r>
          </w:p>
        </w:tc>
        <w:tc>
          <w:tcPr>
            <w:tcW w:w="271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17" w:rsidRPr="002C6C17" w:rsidTr="00732055">
        <w:tc>
          <w:tcPr>
            <w:tcW w:w="27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1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41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7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75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6C17" w:rsidRPr="00263035" w:rsidSect="002C6C1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&lt;1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bookmarkStart w:id="4" w:name="P205"/>
      <w:bookmarkEnd w:id="4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&lt;2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06"/>
      <w:bookmarkEnd w:id="5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&lt;3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07"/>
      <w:bookmarkEnd w:id="6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&lt;5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&lt;6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Н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имущество является объектом незавершенного строительства указывается: объект незавершенного строительства.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&lt;7&gt;, &lt;8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&lt;9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данная строчка не заполняется.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&lt;10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«Да» или «Нет».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&lt;11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имущества казны указывается наименование публично-правового образования, для имущества, закрепленного на праве </w:t>
      </w: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&lt;12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Д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&lt;14&gt;, &lt;15</w:t>
      </w:r>
      <w:proofErr w:type="gramStart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263035" w:rsidRPr="00263035" w:rsidRDefault="00263035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263035" w:rsidRPr="00263035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63035" w:rsidRPr="00263035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Утверждено </w:t>
      </w:r>
    </w:p>
    <w:p w:rsidR="00764476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</w:t>
      </w:r>
      <w:r w:rsidR="0076447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263035" w:rsidRPr="00263035" w:rsidRDefault="00A43126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Новогольеланского</w:t>
      </w:r>
      <w:r w:rsidR="007644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3035"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263035" w:rsidRPr="00263035" w:rsidRDefault="00A43126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«26</w:t>
      </w:r>
      <w:r w:rsidR="00263035"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апреля  2019 г. № 50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35" w:rsidRPr="00263035" w:rsidRDefault="00764476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МУНИЦИПАЛЬНОГО ИМУЩЕСТВА, КОТОРОЕ ИСПОЛЬЗУЕТСЯ ДЛЯ ФОРМИРОВАНИЯ ПЕРЕЧНЯ МУНИЦИПАЛЬНОГ</w:t>
      </w:r>
      <w:r w:rsidR="00A431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ИМУЩЕСТВА НОВОГОЛЬЕЛАНСКОГО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2630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</w:t>
      </w:r>
      <w:r w:rsidR="00A43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которых осуществляет Новогольеланское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</w:t>
      </w:r>
      <w:r w:rsidR="004F55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7" w:name="_GoBack"/>
      <w:bookmarkEnd w:id="7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постановлением;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 </w:t>
      </w:r>
    </w:p>
    <w:sectPr w:rsidR="00263035" w:rsidRPr="00263035" w:rsidSect="002C6C1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64D" w:rsidRDefault="0063564D" w:rsidP="00F3264B">
      <w:pPr>
        <w:spacing w:after="0" w:line="240" w:lineRule="auto"/>
      </w:pPr>
      <w:r>
        <w:separator/>
      </w:r>
    </w:p>
  </w:endnote>
  <w:endnote w:type="continuationSeparator" w:id="0">
    <w:p w:rsidR="0063564D" w:rsidRDefault="0063564D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64D" w:rsidRDefault="0063564D" w:rsidP="00F3264B">
      <w:pPr>
        <w:spacing w:after="0" w:line="240" w:lineRule="auto"/>
      </w:pPr>
      <w:r>
        <w:separator/>
      </w:r>
    </w:p>
  </w:footnote>
  <w:footnote w:type="continuationSeparator" w:id="0">
    <w:p w:rsidR="0063564D" w:rsidRDefault="0063564D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0297"/>
      <w:docPartObj>
        <w:docPartGallery w:val="Page Numbers (Top of Page)"/>
        <w:docPartUnique/>
      </w:docPartObj>
    </w:sdtPr>
    <w:sdtContent>
      <w:p w:rsidR="00477C45" w:rsidRDefault="00E14EF3" w:rsidP="00294EF4">
        <w:pPr>
          <w:pStyle w:val="a3"/>
          <w:jc w:val="center"/>
        </w:pPr>
        <w:r>
          <w:fldChar w:fldCharType="begin"/>
        </w:r>
        <w:r w:rsidR="009B23C6">
          <w:instrText>PAGE   \* MERGEFORMAT</w:instrText>
        </w:r>
        <w:r>
          <w:fldChar w:fldCharType="separate"/>
        </w:r>
        <w:r w:rsidR="00A43126">
          <w:rPr>
            <w:noProof/>
          </w:rPr>
          <w:t>15</w:t>
        </w:r>
        <w:r>
          <w:fldChar w:fldCharType="end"/>
        </w:r>
      </w:p>
    </w:sdtContent>
  </w:sdt>
  <w:p w:rsidR="00F81E1F" w:rsidRDefault="00F81E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64B"/>
    <w:rsid w:val="00006159"/>
    <w:rsid w:val="0002092E"/>
    <w:rsid w:val="00067D2A"/>
    <w:rsid w:val="00146C39"/>
    <w:rsid w:val="00172138"/>
    <w:rsid w:val="001A541B"/>
    <w:rsid w:val="00263035"/>
    <w:rsid w:val="002A5EAF"/>
    <w:rsid w:val="002C5EDB"/>
    <w:rsid w:val="002C6C17"/>
    <w:rsid w:val="00316FCE"/>
    <w:rsid w:val="0031754D"/>
    <w:rsid w:val="003D36E1"/>
    <w:rsid w:val="003E56DE"/>
    <w:rsid w:val="004A2C88"/>
    <w:rsid w:val="004B0155"/>
    <w:rsid w:val="004F55FD"/>
    <w:rsid w:val="00511237"/>
    <w:rsid w:val="00550E65"/>
    <w:rsid w:val="005713D9"/>
    <w:rsid w:val="00584202"/>
    <w:rsid w:val="005B0A27"/>
    <w:rsid w:val="005C3C63"/>
    <w:rsid w:val="0063564D"/>
    <w:rsid w:val="00635AE6"/>
    <w:rsid w:val="006A095C"/>
    <w:rsid w:val="006C2ACB"/>
    <w:rsid w:val="006D1D30"/>
    <w:rsid w:val="006E0D25"/>
    <w:rsid w:val="006E26E7"/>
    <w:rsid w:val="007113C8"/>
    <w:rsid w:val="007122AD"/>
    <w:rsid w:val="00736BF4"/>
    <w:rsid w:val="00764476"/>
    <w:rsid w:val="007B2DA1"/>
    <w:rsid w:val="007E10FE"/>
    <w:rsid w:val="007F3B6E"/>
    <w:rsid w:val="0081759C"/>
    <w:rsid w:val="008339FB"/>
    <w:rsid w:val="008433FB"/>
    <w:rsid w:val="00863690"/>
    <w:rsid w:val="00877A89"/>
    <w:rsid w:val="00917DE1"/>
    <w:rsid w:val="009801D4"/>
    <w:rsid w:val="00983873"/>
    <w:rsid w:val="00996D48"/>
    <w:rsid w:val="009B23C6"/>
    <w:rsid w:val="009F3EA2"/>
    <w:rsid w:val="00A43126"/>
    <w:rsid w:val="00A60745"/>
    <w:rsid w:val="00A608A9"/>
    <w:rsid w:val="00A81A81"/>
    <w:rsid w:val="00B766F1"/>
    <w:rsid w:val="00BA671C"/>
    <w:rsid w:val="00BE611E"/>
    <w:rsid w:val="00C454CA"/>
    <w:rsid w:val="00C50C46"/>
    <w:rsid w:val="00C51CD9"/>
    <w:rsid w:val="00C8088E"/>
    <w:rsid w:val="00C91899"/>
    <w:rsid w:val="00CD2359"/>
    <w:rsid w:val="00D26FCA"/>
    <w:rsid w:val="00D32772"/>
    <w:rsid w:val="00D42B6C"/>
    <w:rsid w:val="00D83CAB"/>
    <w:rsid w:val="00E1316F"/>
    <w:rsid w:val="00E14EF3"/>
    <w:rsid w:val="00E25D94"/>
    <w:rsid w:val="00E702D1"/>
    <w:rsid w:val="00F3264B"/>
    <w:rsid w:val="00F42081"/>
    <w:rsid w:val="00F54299"/>
    <w:rsid w:val="00F54A21"/>
    <w:rsid w:val="00F8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1754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2C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1754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2C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0D981DAD03DA88E978B1511AE37CB395CF86187ECB8583C6DC70F24F3B6FD2C6F762DB13A87D40046C2D20uF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3ACF-8F19-4352-9546-DECC47EE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4163</Words>
  <Characters>23733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NEWGOLEN</cp:lastModifiedBy>
  <cp:revision>15</cp:revision>
  <cp:lastPrinted>2019-03-04T05:24:00Z</cp:lastPrinted>
  <dcterms:created xsi:type="dcterms:W3CDTF">2019-03-04T05:26:00Z</dcterms:created>
  <dcterms:modified xsi:type="dcterms:W3CDTF">2019-04-29T05:58:00Z</dcterms:modified>
</cp:coreProperties>
</file>